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3EBCE" w14:textId="0DBBAD27" w:rsidR="00D37486" w:rsidRDefault="00D37486" w:rsidP="003433D0">
      <w:pPr>
        <w:spacing w:line="480" w:lineRule="auto"/>
      </w:pPr>
    </w:p>
    <w:p w14:paraId="73EE6D68" w14:textId="1CE8307C" w:rsidR="003433D0" w:rsidRDefault="003433D0" w:rsidP="003433D0">
      <w:pPr>
        <w:spacing w:line="480" w:lineRule="auto"/>
      </w:pPr>
    </w:p>
    <w:p w14:paraId="1298C8B6" w14:textId="0A58A26C" w:rsidR="003433D0" w:rsidRDefault="003433D0" w:rsidP="003433D0">
      <w:pPr>
        <w:spacing w:line="480" w:lineRule="auto"/>
      </w:pPr>
    </w:p>
    <w:p w14:paraId="055BB479" w14:textId="2A273204" w:rsidR="003433D0" w:rsidRDefault="003433D0" w:rsidP="003433D0">
      <w:pPr>
        <w:spacing w:line="480" w:lineRule="auto"/>
      </w:pPr>
    </w:p>
    <w:p w14:paraId="3CB695CD" w14:textId="735332CE" w:rsidR="003433D0" w:rsidRDefault="00734963" w:rsidP="00B212B0">
      <w:pPr>
        <w:tabs>
          <w:tab w:val="left" w:pos="6600"/>
        </w:tabs>
        <w:spacing w:line="480" w:lineRule="auto"/>
        <w:jc w:val="center"/>
      </w:pPr>
      <w:bookmarkStart w:id="0" w:name="_GoBack"/>
      <w:r>
        <w:t>Constructs, Variables, and Operational Definitions</w:t>
      </w:r>
    </w:p>
    <w:bookmarkEnd w:id="0"/>
    <w:p w14:paraId="16C9DA14" w14:textId="0FDDBCCC" w:rsidR="003433D0" w:rsidRDefault="00734963" w:rsidP="00B212B0">
      <w:pPr>
        <w:spacing w:line="480" w:lineRule="auto"/>
        <w:jc w:val="center"/>
      </w:pPr>
      <w:r>
        <w:t>Student’s Name</w:t>
      </w:r>
    </w:p>
    <w:p w14:paraId="48A0963B" w14:textId="2F466A3C" w:rsidR="003433D0" w:rsidRDefault="00734963" w:rsidP="00B212B0">
      <w:pPr>
        <w:spacing w:line="480" w:lineRule="auto"/>
        <w:jc w:val="center"/>
      </w:pPr>
      <w:r>
        <w:t>Institutional Affiliation</w:t>
      </w:r>
    </w:p>
    <w:p w14:paraId="3B665D28" w14:textId="6110ADCF" w:rsidR="003433D0" w:rsidRDefault="003433D0" w:rsidP="003433D0">
      <w:pPr>
        <w:spacing w:line="480" w:lineRule="auto"/>
      </w:pPr>
    </w:p>
    <w:p w14:paraId="57E8B5B7" w14:textId="15900D51" w:rsidR="003433D0" w:rsidRDefault="003433D0" w:rsidP="003433D0">
      <w:pPr>
        <w:spacing w:line="480" w:lineRule="auto"/>
      </w:pPr>
    </w:p>
    <w:p w14:paraId="525B9C1D" w14:textId="1F80ED83" w:rsidR="003433D0" w:rsidRDefault="003433D0" w:rsidP="003433D0">
      <w:pPr>
        <w:spacing w:line="480" w:lineRule="auto"/>
      </w:pPr>
    </w:p>
    <w:p w14:paraId="3024806D" w14:textId="035F942B" w:rsidR="003433D0" w:rsidRDefault="003433D0" w:rsidP="003433D0">
      <w:pPr>
        <w:spacing w:line="480" w:lineRule="auto"/>
      </w:pPr>
    </w:p>
    <w:p w14:paraId="04C3DC70" w14:textId="68EC6B9C" w:rsidR="003433D0" w:rsidRDefault="003433D0" w:rsidP="003433D0">
      <w:pPr>
        <w:spacing w:line="480" w:lineRule="auto"/>
      </w:pPr>
    </w:p>
    <w:p w14:paraId="50E91EFB" w14:textId="1A565ED3" w:rsidR="003433D0" w:rsidRDefault="003433D0" w:rsidP="003433D0">
      <w:pPr>
        <w:spacing w:line="480" w:lineRule="auto"/>
      </w:pPr>
    </w:p>
    <w:p w14:paraId="7E807DBF" w14:textId="2264F1F6" w:rsidR="003433D0" w:rsidRDefault="003433D0" w:rsidP="003433D0">
      <w:pPr>
        <w:spacing w:line="480" w:lineRule="auto"/>
      </w:pPr>
    </w:p>
    <w:p w14:paraId="15A341A9" w14:textId="331ABB53" w:rsidR="003433D0" w:rsidRDefault="003433D0" w:rsidP="003433D0">
      <w:pPr>
        <w:spacing w:line="480" w:lineRule="auto"/>
      </w:pPr>
    </w:p>
    <w:p w14:paraId="23912B35" w14:textId="133351BF" w:rsidR="003433D0" w:rsidRDefault="003433D0" w:rsidP="003433D0">
      <w:pPr>
        <w:spacing w:line="480" w:lineRule="auto"/>
      </w:pPr>
    </w:p>
    <w:p w14:paraId="32D3B66C" w14:textId="7F0A2340" w:rsidR="003433D0" w:rsidRDefault="003433D0" w:rsidP="003433D0">
      <w:pPr>
        <w:spacing w:line="480" w:lineRule="auto"/>
      </w:pPr>
    </w:p>
    <w:p w14:paraId="42F73C2C" w14:textId="21CC2972" w:rsidR="003433D0" w:rsidRDefault="003433D0" w:rsidP="003433D0">
      <w:pPr>
        <w:spacing w:line="480" w:lineRule="auto"/>
      </w:pPr>
    </w:p>
    <w:p w14:paraId="305EBC81" w14:textId="74F6BBDE" w:rsidR="003433D0" w:rsidRDefault="00734963" w:rsidP="00B212B0">
      <w:pPr>
        <w:spacing w:line="480" w:lineRule="auto"/>
        <w:jc w:val="center"/>
      </w:pPr>
      <w:r>
        <w:lastRenderedPageBreak/>
        <w:t>Constructs, Variables, and Operational Definitions</w:t>
      </w:r>
    </w:p>
    <w:p w14:paraId="38922DA2" w14:textId="43B4EAFF" w:rsidR="003433D0" w:rsidRPr="00B212B0" w:rsidRDefault="00734963" w:rsidP="003433D0">
      <w:pPr>
        <w:spacing w:line="480" w:lineRule="auto"/>
        <w:rPr>
          <w:b/>
          <w:bCs/>
        </w:rPr>
      </w:pPr>
      <w:r w:rsidRPr="00B212B0">
        <w:rPr>
          <w:b/>
          <w:bCs/>
        </w:rPr>
        <w:t>Introduction</w:t>
      </w:r>
    </w:p>
    <w:p w14:paraId="39762ED3" w14:textId="6A4926A7" w:rsidR="003433D0" w:rsidRDefault="00734963" w:rsidP="00464A12">
      <w:pPr>
        <w:spacing w:line="480" w:lineRule="auto"/>
        <w:ind w:firstLine="720"/>
      </w:pPr>
      <w:r>
        <w:t>In a research process, the methodology determines the validity of the results. Some of the key aspects explained in a project's methodology are constructs, variables, and operational methods. The three concepts are closely linked, and this aspect poses a significant challenge to the researcher. However,</w:t>
      </w:r>
      <w:r w:rsidR="00464A12">
        <w:t xml:space="preserve"> constructs, variables, and operational terms differ in their mode of application. A good research process also employs qualitative research methods. Qualitative methods refer to non-numerical as well as unstructured data used in a research project. The non-numerical data helps to address the research question</w:t>
      </w:r>
      <w:r w:rsidR="00B212B0">
        <w:t xml:space="preserve"> (</w:t>
      </w:r>
      <w:r w:rsidR="00B212B0" w:rsidRPr="00B212B0">
        <w:rPr>
          <w:color w:val="222222"/>
          <w:shd w:val="clear" w:color="auto" w:fill="FFFFFF"/>
        </w:rPr>
        <w:t>Dowling</w:t>
      </w:r>
      <w:r w:rsidR="00B212B0">
        <w:rPr>
          <w:color w:val="222222"/>
          <w:shd w:val="clear" w:color="auto" w:fill="FFFFFF"/>
        </w:rPr>
        <w:t xml:space="preserve"> et al., 2016)</w:t>
      </w:r>
      <w:r w:rsidR="00464A12">
        <w:t>. In this context, the paper aims to explain the difference between constructs, variables, and operational definitions and</w:t>
      </w:r>
      <w:r w:rsidR="00C73EE9">
        <w:t xml:space="preserve"> also</w:t>
      </w:r>
      <w:r w:rsidR="00464A12">
        <w:t xml:space="preserve"> explain</w:t>
      </w:r>
      <w:r w:rsidR="00C73EE9">
        <w:t>s</w:t>
      </w:r>
      <w:r w:rsidR="00464A12">
        <w:t xml:space="preserve"> where qualitative research methods happen.</w:t>
      </w:r>
    </w:p>
    <w:p w14:paraId="36ABAA3B" w14:textId="444B2354" w:rsidR="00B212B0" w:rsidRPr="00B212B0" w:rsidRDefault="00734963" w:rsidP="00B212B0">
      <w:pPr>
        <w:pStyle w:val="ListParagraph"/>
        <w:numPr>
          <w:ilvl w:val="0"/>
          <w:numId w:val="1"/>
        </w:numPr>
        <w:spacing w:line="480" w:lineRule="auto"/>
        <w:rPr>
          <w:b/>
          <w:bCs/>
        </w:rPr>
      </w:pPr>
      <w:r w:rsidRPr="00B212B0">
        <w:rPr>
          <w:b/>
          <w:bCs/>
        </w:rPr>
        <w:t>Where does qualitative methods happen in the research process?</w:t>
      </w:r>
    </w:p>
    <w:p w14:paraId="7FB2CE69" w14:textId="681DA630" w:rsidR="00464A12" w:rsidRDefault="00734963" w:rsidP="00C73EE9">
      <w:pPr>
        <w:spacing w:line="480" w:lineRule="auto"/>
        <w:ind w:firstLine="720"/>
      </w:pPr>
      <w:r>
        <w:t>Qualitative methods, which mainly comprise the non-numerical and unstructured data type, happens at the participant observation phase, at interviews, and at the formed focus groups. Participants' observation is the process where the researcher observes the behavior portrayed by participants of a particular project. The researcher may also participate in the activities involved to obtain information. Participant observation involves people from different cultures (</w:t>
      </w:r>
      <w:r w:rsidRPr="00B212B0">
        <w:rPr>
          <w:color w:val="222222"/>
          <w:shd w:val="clear" w:color="auto" w:fill="FFFFFF"/>
        </w:rPr>
        <w:t>Dowling</w:t>
      </w:r>
      <w:r>
        <w:rPr>
          <w:color w:val="222222"/>
          <w:shd w:val="clear" w:color="auto" w:fill="FFFFFF"/>
        </w:rPr>
        <w:t xml:space="preserve"> et al., 2016)</w:t>
      </w:r>
      <w:r>
        <w:t>. Based on the concept mentioned above, the researcher must be understanding and empathetic to allow him/her to relate with people from various cultures.</w:t>
      </w:r>
    </w:p>
    <w:p w14:paraId="156BE136" w14:textId="547D5EAC" w:rsidR="00B212B0" w:rsidRDefault="00734963" w:rsidP="00464A12">
      <w:pPr>
        <w:spacing w:line="480" w:lineRule="auto"/>
      </w:pPr>
      <w:r>
        <w:t xml:space="preserve"> </w:t>
      </w:r>
      <w:r w:rsidR="00C73EE9">
        <w:tab/>
      </w:r>
      <w:r>
        <w:t>In-depth interviews are another avenue where a qualitative research method takes place. Intensive interviews are the main activities that facilitate the researcher with qualitative data. For the in-depth interview to be effective, the researcher chooses the most appropriate interviewing method to use. Some people prefer a one-on-one consultation while others prefer written interviews. Furthermore, interviews are essential aspects of the research process since they provide first-hand information (</w:t>
      </w:r>
      <w:r w:rsidRPr="00B212B0">
        <w:rPr>
          <w:color w:val="222222"/>
          <w:shd w:val="clear" w:color="auto" w:fill="FFFFFF"/>
        </w:rPr>
        <w:t>Dowling</w:t>
      </w:r>
      <w:r>
        <w:rPr>
          <w:color w:val="222222"/>
          <w:shd w:val="clear" w:color="auto" w:fill="FFFFFF"/>
        </w:rPr>
        <w:t xml:space="preserve"> et al., 2016)</w:t>
      </w:r>
      <w:r>
        <w:t>. There are few respondents in the in-depth qualitative research method since the quality of their response is the key to the research process.</w:t>
      </w:r>
    </w:p>
    <w:p w14:paraId="11CDC285" w14:textId="68A5C127" w:rsidR="00B212B0" w:rsidRDefault="00734963" w:rsidP="00464A12">
      <w:pPr>
        <w:spacing w:line="480" w:lineRule="auto"/>
      </w:pPr>
      <w:r>
        <w:t xml:space="preserve"> </w:t>
      </w:r>
      <w:r w:rsidR="00C73EE9">
        <w:tab/>
      </w:r>
      <w:r>
        <w:t>Qualitative research methods also happen in the focus groups. Focus groups are a small, diverse, deliberately developed group with few people to address a specific concept. An appropriate example of a focus group is when selected people come together to brainstorm on how to control the spread of COVOD-19. Data obtained in the focus groups are used to address the research question. The participants of focus groups are divided into three main categories: group coordinator, active participants, and observers (</w:t>
      </w:r>
      <w:r w:rsidRPr="00B212B0">
        <w:rPr>
          <w:color w:val="222222"/>
          <w:shd w:val="clear" w:color="auto" w:fill="FFFFFF"/>
        </w:rPr>
        <w:t>O’Mara Sage</w:t>
      </w:r>
      <w:r>
        <w:rPr>
          <w:color w:val="222222"/>
          <w:shd w:val="clear" w:color="auto" w:fill="FFFFFF"/>
        </w:rPr>
        <w:t xml:space="preserve"> et al., 2019)</w:t>
      </w:r>
      <w:r>
        <w:t>. Grouping of participants in three distinct categories in research groups helps the smooth running of the discussion process.</w:t>
      </w:r>
    </w:p>
    <w:p w14:paraId="15AD41D2" w14:textId="36609906" w:rsidR="00B212B0" w:rsidRPr="00B212B0" w:rsidRDefault="00734963" w:rsidP="00B212B0">
      <w:pPr>
        <w:pStyle w:val="ListParagraph"/>
        <w:numPr>
          <w:ilvl w:val="0"/>
          <w:numId w:val="1"/>
        </w:numPr>
        <w:spacing w:line="480" w:lineRule="auto"/>
        <w:rPr>
          <w:b/>
          <w:bCs/>
        </w:rPr>
      </w:pPr>
      <w:r w:rsidRPr="00B212B0">
        <w:rPr>
          <w:b/>
          <w:bCs/>
        </w:rPr>
        <w:t>What are the differences between constructs variables and operational definitions?</w:t>
      </w:r>
    </w:p>
    <w:p w14:paraId="683356B3" w14:textId="23175577" w:rsidR="00B212B0" w:rsidRDefault="00734963" w:rsidP="00C73EE9">
      <w:pPr>
        <w:spacing w:line="480" w:lineRule="auto"/>
        <w:ind w:firstLine="720"/>
      </w:pPr>
      <w:r>
        <w:t>Constructs are diverse study topics. Hence, these topics may have various meanings and cannot be directly observed during a research project, for example, intelligence level, stress, motivation, or anxiety. The main reason why constructs are not directly observed is that they only exist in the human brain. For a compelling study of constructs during research, many researchers employ various theories that address a similar topic (</w:t>
      </w:r>
      <w:r w:rsidRPr="00B212B0">
        <w:rPr>
          <w:color w:val="222222"/>
          <w:shd w:val="clear" w:color="auto" w:fill="FFFFFF"/>
        </w:rPr>
        <w:t>O’Mara Sage</w:t>
      </w:r>
      <w:r>
        <w:rPr>
          <w:color w:val="222222"/>
          <w:shd w:val="clear" w:color="auto" w:fill="FFFFFF"/>
        </w:rPr>
        <w:t xml:space="preserve"> et al., 2019)</w:t>
      </w:r>
      <w:r>
        <w:t>. Additionally, a different researcher may have different outcomes on the same construct, and it depends on the selected study population.</w:t>
      </w:r>
    </w:p>
    <w:p w14:paraId="133CFED4" w14:textId="39EFD8C0" w:rsidR="00B212B0" w:rsidRDefault="00734963" w:rsidP="00B212B0">
      <w:pPr>
        <w:spacing w:line="480" w:lineRule="auto"/>
      </w:pPr>
      <w:r>
        <w:t xml:space="preserve"> </w:t>
      </w:r>
      <w:r w:rsidR="00C73EE9">
        <w:tab/>
      </w:r>
      <w:r>
        <w:t>On the other hand, variables are factors with varying quality and quantity. They are developed from converting research constructs to a measurable and distinct form. And an appropriate example of variables is when intelligence construct is converted to high or low scores in examinations (</w:t>
      </w:r>
      <w:r w:rsidRPr="00B212B0">
        <w:rPr>
          <w:color w:val="222222"/>
          <w:shd w:val="clear" w:color="auto" w:fill="FFFFFF"/>
        </w:rPr>
        <w:t>Slife</w:t>
      </w:r>
      <w:r>
        <w:rPr>
          <w:color w:val="222222"/>
          <w:shd w:val="clear" w:color="auto" w:fill="FFFFFF"/>
        </w:rPr>
        <w:t xml:space="preserve"> et al., 2016)</w:t>
      </w:r>
      <w:r>
        <w:t>. This aspect indicates that despite intelligence being a brain perception, it can be evaluated through examination scores. Moreover, variables have more than one value, and the number of values depends on the researcher and the selected research audience (</w:t>
      </w:r>
      <w:r w:rsidRPr="00B212B0">
        <w:rPr>
          <w:color w:val="222222"/>
          <w:shd w:val="clear" w:color="auto" w:fill="FFFFFF"/>
        </w:rPr>
        <w:t>Slife</w:t>
      </w:r>
      <w:r>
        <w:rPr>
          <w:color w:val="222222"/>
          <w:shd w:val="clear" w:color="auto" w:fill="FFFFFF"/>
        </w:rPr>
        <w:t xml:space="preserve"> et al., 2016)</w:t>
      </w:r>
      <w:r>
        <w:t>. There are two categories of variables that are dependent and independent. Depended variables depend and are linked to each other, while independent variables do not.</w:t>
      </w:r>
    </w:p>
    <w:p w14:paraId="624D2A75" w14:textId="415B0096" w:rsidR="00B212B0" w:rsidRDefault="00734963" w:rsidP="00B212B0">
      <w:pPr>
        <w:spacing w:line="480" w:lineRule="auto"/>
      </w:pPr>
      <w:r>
        <w:t xml:space="preserve"> </w:t>
      </w:r>
      <w:r w:rsidR="00C73EE9">
        <w:tab/>
      </w:r>
      <w:r>
        <w:t>Operational definitions are the ways in which the researcher adopts to measure variables. The operational definitions used depend on the nature of variables, whether they are dependent or independent variables. Unlike constructs and variables where their development depends on the study topic, operational definitions entirely rely on the researcher. The researcher chooses the most comfortable operational definitions to work with throughout the research. The primary function of operational definitions in research is to identify the most suitable method of calculating valuables and record the variables as numerical data (</w:t>
      </w:r>
      <w:r w:rsidRPr="00B212B0">
        <w:rPr>
          <w:color w:val="222222"/>
          <w:shd w:val="clear" w:color="auto" w:fill="FFFFFF"/>
        </w:rPr>
        <w:t>Slife</w:t>
      </w:r>
      <w:r>
        <w:rPr>
          <w:color w:val="222222"/>
          <w:shd w:val="clear" w:color="auto" w:fill="FFFFFF"/>
        </w:rPr>
        <w:t xml:space="preserve"> et al., 2016)</w:t>
      </w:r>
      <w:r>
        <w:t>. Moreover, they specify if the research variable is nominal, ordinal, or interval data.</w:t>
      </w:r>
    </w:p>
    <w:p w14:paraId="7FF4027E" w14:textId="19A95D1D" w:rsidR="00B212B0" w:rsidRPr="00B212B0" w:rsidRDefault="00734963" w:rsidP="00B212B0">
      <w:pPr>
        <w:spacing w:line="480" w:lineRule="auto"/>
        <w:rPr>
          <w:b/>
          <w:bCs/>
        </w:rPr>
      </w:pPr>
      <w:r w:rsidRPr="00B212B0">
        <w:rPr>
          <w:b/>
          <w:bCs/>
        </w:rPr>
        <w:t>Conclusion</w:t>
      </w:r>
    </w:p>
    <w:p w14:paraId="1FBCFCC0" w14:textId="5B32553B" w:rsidR="00B212B0" w:rsidRDefault="00734963" w:rsidP="00B212B0">
      <w:pPr>
        <w:spacing w:line="480" w:lineRule="auto"/>
      </w:pPr>
      <w:r>
        <w:t xml:space="preserve"> </w:t>
      </w:r>
      <w:r w:rsidR="00C73EE9">
        <w:tab/>
      </w:r>
      <w:r>
        <w:t>Research projects adopt either qualitative or quantitative research methods. Qualitative research method takes place during in-depth interviews, participant observation, and focus groups. The qualitative research method employs non-numerical unstructured data to evaluate the findings. There is a significant relationship between constructs, variables, and operational definitions. Despite all these concepts functioning differently from each other, their functions are dependent. Constructs being the study topics only relevant in people's minds, the researcher needs a way to interpret them. Researchers developed variables that convert constructs to measurables values. For better results in research projects, operational definitions are used to identify the suitable formula to be followed in the variable calculations. A researcher should understand and familiarize themself with all the above-mentioned research projects for reliable and effective results.</w:t>
      </w:r>
    </w:p>
    <w:p w14:paraId="1781889F" w14:textId="77777777" w:rsidR="00B212B0" w:rsidRDefault="00B212B0" w:rsidP="00B212B0">
      <w:pPr>
        <w:spacing w:line="480" w:lineRule="auto"/>
      </w:pPr>
    </w:p>
    <w:p w14:paraId="75D0972B" w14:textId="77777777" w:rsidR="00B212B0" w:rsidRDefault="00B212B0" w:rsidP="00B212B0">
      <w:pPr>
        <w:spacing w:line="480" w:lineRule="auto"/>
      </w:pPr>
    </w:p>
    <w:p w14:paraId="7BC2DDBA" w14:textId="77777777" w:rsidR="00B212B0" w:rsidRDefault="00B212B0" w:rsidP="00B212B0">
      <w:pPr>
        <w:spacing w:line="480" w:lineRule="auto"/>
      </w:pPr>
    </w:p>
    <w:p w14:paraId="73C50270" w14:textId="77777777" w:rsidR="00B212B0" w:rsidRDefault="00B212B0" w:rsidP="00B212B0">
      <w:pPr>
        <w:spacing w:line="480" w:lineRule="auto"/>
      </w:pPr>
    </w:p>
    <w:p w14:paraId="3688BA32" w14:textId="77777777" w:rsidR="00B212B0" w:rsidRDefault="00B212B0" w:rsidP="00B212B0">
      <w:pPr>
        <w:spacing w:line="480" w:lineRule="auto"/>
      </w:pPr>
    </w:p>
    <w:p w14:paraId="00328E45" w14:textId="77777777" w:rsidR="00B212B0" w:rsidRDefault="00B212B0" w:rsidP="00B212B0">
      <w:pPr>
        <w:spacing w:line="480" w:lineRule="auto"/>
      </w:pPr>
    </w:p>
    <w:p w14:paraId="4BBD1813" w14:textId="77777777" w:rsidR="00B212B0" w:rsidRDefault="00B212B0" w:rsidP="00B212B0">
      <w:pPr>
        <w:spacing w:line="480" w:lineRule="auto"/>
      </w:pPr>
    </w:p>
    <w:p w14:paraId="3C7C0396" w14:textId="77777777" w:rsidR="00B212B0" w:rsidRDefault="00B212B0" w:rsidP="00B212B0">
      <w:pPr>
        <w:spacing w:line="480" w:lineRule="auto"/>
      </w:pPr>
    </w:p>
    <w:p w14:paraId="7DFF4D6B" w14:textId="77777777" w:rsidR="00B212B0" w:rsidRDefault="00B212B0" w:rsidP="00B212B0">
      <w:pPr>
        <w:spacing w:line="480" w:lineRule="auto"/>
      </w:pPr>
    </w:p>
    <w:p w14:paraId="1F91EC69" w14:textId="77777777" w:rsidR="00B212B0" w:rsidRDefault="00B212B0" w:rsidP="00B212B0">
      <w:pPr>
        <w:spacing w:line="480" w:lineRule="auto"/>
      </w:pPr>
    </w:p>
    <w:p w14:paraId="494ABBB2" w14:textId="77777777" w:rsidR="00B212B0" w:rsidRDefault="00B212B0" w:rsidP="00B212B0">
      <w:pPr>
        <w:spacing w:line="480" w:lineRule="auto"/>
      </w:pPr>
    </w:p>
    <w:p w14:paraId="13F8FD94" w14:textId="77777777" w:rsidR="00B212B0" w:rsidRDefault="00B212B0" w:rsidP="00B212B0">
      <w:pPr>
        <w:spacing w:line="480" w:lineRule="auto"/>
      </w:pPr>
    </w:p>
    <w:p w14:paraId="6C8E6EBB" w14:textId="77777777" w:rsidR="00B212B0" w:rsidRDefault="00B212B0" w:rsidP="00B212B0">
      <w:pPr>
        <w:spacing w:line="480" w:lineRule="auto"/>
      </w:pPr>
    </w:p>
    <w:p w14:paraId="0266993B" w14:textId="77777777" w:rsidR="00B212B0" w:rsidRDefault="00B212B0" w:rsidP="00B212B0">
      <w:pPr>
        <w:spacing w:line="480" w:lineRule="auto"/>
      </w:pPr>
    </w:p>
    <w:p w14:paraId="57FE83A4" w14:textId="77777777" w:rsidR="00B212B0" w:rsidRDefault="00B212B0" w:rsidP="00B212B0">
      <w:pPr>
        <w:spacing w:line="480" w:lineRule="auto"/>
      </w:pPr>
    </w:p>
    <w:p w14:paraId="10749ECF" w14:textId="5EE6D176" w:rsidR="00B212B0" w:rsidRDefault="00734963" w:rsidP="00B212B0">
      <w:pPr>
        <w:spacing w:line="480" w:lineRule="auto"/>
        <w:jc w:val="center"/>
      </w:pPr>
      <w:r>
        <w:t>References</w:t>
      </w:r>
    </w:p>
    <w:p w14:paraId="47471952" w14:textId="77777777" w:rsidR="00B212B0" w:rsidRPr="00B212B0" w:rsidRDefault="00734963" w:rsidP="00B212B0">
      <w:pPr>
        <w:spacing w:line="480" w:lineRule="auto"/>
        <w:ind w:left="720" w:hanging="720"/>
        <w:rPr>
          <w:color w:val="222222"/>
          <w:shd w:val="clear" w:color="auto" w:fill="FFFFFF"/>
        </w:rPr>
      </w:pPr>
      <w:r w:rsidRPr="00B212B0">
        <w:rPr>
          <w:color w:val="222222"/>
          <w:shd w:val="clear" w:color="auto" w:fill="FFFFFF"/>
        </w:rPr>
        <w:t>Dowling, R., Lloyd, K., &amp; Suchet-Pearson, S. (2016). Qualitative methods 1: Enriching the interview. </w:t>
      </w:r>
      <w:r w:rsidRPr="00B212B0">
        <w:rPr>
          <w:i/>
          <w:iCs/>
          <w:color w:val="222222"/>
          <w:shd w:val="clear" w:color="auto" w:fill="FFFFFF"/>
        </w:rPr>
        <w:t>Progress in human geography</w:t>
      </w:r>
      <w:r w:rsidRPr="00B212B0">
        <w:rPr>
          <w:color w:val="222222"/>
          <w:shd w:val="clear" w:color="auto" w:fill="FFFFFF"/>
        </w:rPr>
        <w:t>, </w:t>
      </w:r>
      <w:r w:rsidRPr="00B212B0">
        <w:rPr>
          <w:i/>
          <w:iCs/>
          <w:color w:val="222222"/>
          <w:shd w:val="clear" w:color="auto" w:fill="FFFFFF"/>
        </w:rPr>
        <w:t>40</w:t>
      </w:r>
      <w:r w:rsidRPr="00B212B0">
        <w:rPr>
          <w:color w:val="222222"/>
          <w:shd w:val="clear" w:color="auto" w:fill="FFFFFF"/>
        </w:rPr>
        <w:t>(5), 679-686.</w:t>
      </w:r>
    </w:p>
    <w:p w14:paraId="0DA33D80" w14:textId="77777777" w:rsidR="00B212B0" w:rsidRPr="00B212B0" w:rsidRDefault="00734963" w:rsidP="00B212B0">
      <w:pPr>
        <w:spacing w:line="480" w:lineRule="auto"/>
        <w:ind w:left="720" w:hanging="720"/>
      </w:pPr>
      <w:r w:rsidRPr="00B212B0">
        <w:rPr>
          <w:color w:val="222222"/>
          <w:shd w:val="clear" w:color="auto" w:fill="FFFFFF"/>
        </w:rPr>
        <w:t>O’Mara Sage, E., Munguambe, K. R., Blevins, J., Guilaze, R., Kosia, B., Maixenchs, M., ... &amp; Jambai, A. (2019). Investigating the feasibility of child mortality surveillance with postmortem tissue sampling: generating constructs and variables to strengthen validity and reliability in qualitative research. </w:t>
      </w:r>
      <w:r w:rsidRPr="00B212B0">
        <w:rPr>
          <w:i/>
          <w:iCs/>
          <w:color w:val="222222"/>
          <w:shd w:val="clear" w:color="auto" w:fill="FFFFFF"/>
        </w:rPr>
        <w:t>Clinical Infectious Diseases</w:t>
      </w:r>
      <w:r w:rsidRPr="00B212B0">
        <w:rPr>
          <w:color w:val="222222"/>
          <w:shd w:val="clear" w:color="auto" w:fill="FFFFFF"/>
        </w:rPr>
        <w:t>, </w:t>
      </w:r>
      <w:r w:rsidRPr="00B212B0">
        <w:rPr>
          <w:i/>
          <w:iCs/>
          <w:color w:val="222222"/>
          <w:shd w:val="clear" w:color="auto" w:fill="FFFFFF"/>
        </w:rPr>
        <w:t>69</w:t>
      </w:r>
      <w:r w:rsidRPr="00B212B0">
        <w:rPr>
          <w:color w:val="222222"/>
          <w:shd w:val="clear" w:color="auto" w:fill="FFFFFF"/>
        </w:rPr>
        <w:t>(Supplement_4), S291-S301.</w:t>
      </w:r>
      <w:r w:rsidRPr="00B212B0">
        <w:t xml:space="preserve"> </w:t>
      </w:r>
    </w:p>
    <w:p w14:paraId="4A7B21C1" w14:textId="77777777" w:rsidR="00B212B0" w:rsidRPr="00B212B0" w:rsidRDefault="00734963" w:rsidP="00B212B0">
      <w:pPr>
        <w:spacing w:line="480" w:lineRule="auto"/>
        <w:ind w:left="720" w:hanging="720"/>
        <w:rPr>
          <w:color w:val="222222"/>
          <w:shd w:val="clear" w:color="auto" w:fill="FFFFFF"/>
        </w:rPr>
      </w:pPr>
      <w:r w:rsidRPr="00B212B0">
        <w:rPr>
          <w:color w:val="222222"/>
          <w:shd w:val="clear" w:color="auto" w:fill="FFFFFF"/>
        </w:rPr>
        <w:t>Slife, B. D., Wright, C. D., &amp; Yanchar, S. C. (2016). Using operational definitions in research: A best-practices approach. </w:t>
      </w:r>
      <w:r w:rsidRPr="00B212B0">
        <w:rPr>
          <w:i/>
          <w:iCs/>
          <w:color w:val="222222"/>
          <w:shd w:val="clear" w:color="auto" w:fill="FFFFFF"/>
        </w:rPr>
        <w:t>The Journal of Mind and Behavior</w:t>
      </w:r>
      <w:r w:rsidRPr="00B212B0">
        <w:rPr>
          <w:color w:val="222222"/>
          <w:shd w:val="clear" w:color="auto" w:fill="FFFFFF"/>
        </w:rPr>
        <w:t>, 119-139.</w:t>
      </w:r>
    </w:p>
    <w:p w14:paraId="2F3862D3" w14:textId="04F73FFB" w:rsidR="00B212B0" w:rsidRDefault="00734963" w:rsidP="00B212B0">
      <w:pPr>
        <w:spacing w:line="480" w:lineRule="auto"/>
      </w:pPr>
      <w:r>
        <w:tab/>
      </w:r>
    </w:p>
    <w:p w14:paraId="0EA6B816" w14:textId="2402ACD6" w:rsidR="00B212B0" w:rsidRDefault="00734963" w:rsidP="00B212B0">
      <w:pPr>
        <w:spacing w:line="480" w:lineRule="auto"/>
      </w:pPr>
      <w:r>
        <w:t xml:space="preserve"> </w:t>
      </w:r>
    </w:p>
    <w:sectPr w:rsidR="00B212B0" w:rsidSect="003433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B166D4" w14:textId="77777777" w:rsidR="00DD5492" w:rsidRDefault="00DD5492">
      <w:pPr>
        <w:spacing w:after="0" w:line="240" w:lineRule="auto"/>
      </w:pPr>
      <w:r>
        <w:separator/>
      </w:r>
    </w:p>
  </w:endnote>
  <w:endnote w:type="continuationSeparator" w:id="0">
    <w:p w14:paraId="19A43A3F" w14:textId="77777777" w:rsidR="00DD5492" w:rsidRDefault="00DD5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C51AD9" w14:textId="77777777" w:rsidR="00DD5492" w:rsidRDefault="00DD5492">
      <w:pPr>
        <w:spacing w:after="0" w:line="240" w:lineRule="auto"/>
      </w:pPr>
      <w:r>
        <w:separator/>
      </w:r>
    </w:p>
  </w:footnote>
  <w:footnote w:type="continuationSeparator" w:id="0">
    <w:p w14:paraId="4433178C" w14:textId="77777777" w:rsidR="00DD5492" w:rsidRDefault="00DD54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81522D" w14:textId="0C8CC4A8" w:rsidR="003433D0" w:rsidRDefault="00734963">
    <w:pPr>
      <w:pStyle w:val="Header"/>
      <w:jc w:val="right"/>
    </w:pPr>
    <w:r>
      <w:t xml:space="preserve">CONSTRUCTS, VARIABLES, AND OPERATIONAL DEFINITIONS                                 </w:t>
    </w:r>
    <w:sdt>
      <w:sdtPr>
        <w:id w:val="-19977118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4116">
          <w:rPr>
            <w:noProof/>
          </w:rPr>
          <w:t>6</w:t>
        </w:r>
        <w:r>
          <w:rPr>
            <w:noProof/>
          </w:rPr>
          <w:fldChar w:fldCharType="end"/>
        </w:r>
      </w:sdtContent>
    </w:sdt>
  </w:p>
  <w:p w14:paraId="6A0BB0A7" w14:textId="77777777" w:rsidR="003433D0" w:rsidRDefault="003433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CB999" w14:textId="3D5B626C" w:rsidR="003433D0" w:rsidRDefault="00734963">
    <w:pPr>
      <w:pStyle w:val="Header"/>
      <w:jc w:val="right"/>
    </w:pPr>
    <w:r>
      <w:t xml:space="preserve">Running head: CONSTRUCTS, VARIABLES, AND OPERATIONAL DEFINITIONS         </w:t>
    </w:r>
    <w:sdt>
      <w:sdtPr>
        <w:id w:val="11655163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D5492">
          <w:rPr>
            <w:noProof/>
          </w:rPr>
          <w:t>1</w:t>
        </w:r>
        <w:r>
          <w:rPr>
            <w:noProof/>
          </w:rPr>
          <w:fldChar w:fldCharType="end"/>
        </w:r>
      </w:sdtContent>
    </w:sdt>
  </w:p>
  <w:p w14:paraId="10F1A84B" w14:textId="77777777" w:rsidR="003433D0" w:rsidRDefault="003433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6E15B31"/>
    <w:multiLevelType w:val="hybridMultilevel"/>
    <w:tmpl w:val="72A48AA6"/>
    <w:lvl w:ilvl="0" w:tplc="CDEC91FA">
      <w:start w:val="1"/>
      <w:numFmt w:val="decimal"/>
      <w:lvlText w:val="%1."/>
      <w:lvlJc w:val="left"/>
      <w:pPr>
        <w:ind w:left="360" w:hanging="360"/>
      </w:pPr>
      <w:rPr>
        <w:rFonts w:hint="default"/>
      </w:rPr>
    </w:lvl>
    <w:lvl w:ilvl="1" w:tplc="8AFED694" w:tentative="1">
      <w:start w:val="1"/>
      <w:numFmt w:val="lowerLetter"/>
      <w:lvlText w:val="%2."/>
      <w:lvlJc w:val="left"/>
      <w:pPr>
        <w:ind w:left="1080" w:hanging="360"/>
      </w:pPr>
    </w:lvl>
    <w:lvl w:ilvl="2" w:tplc="A0FEB22E" w:tentative="1">
      <w:start w:val="1"/>
      <w:numFmt w:val="lowerRoman"/>
      <w:lvlText w:val="%3."/>
      <w:lvlJc w:val="right"/>
      <w:pPr>
        <w:ind w:left="1800" w:hanging="180"/>
      </w:pPr>
    </w:lvl>
    <w:lvl w:ilvl="3" w:tplc="FF448D64" w:tentative="1">
      <w:start w:val="1"/>
      <w:numFmt w:val="decimal"/>
      <w:lvlText w:val="%4."/>
      <w:lvlJc w:val="left"/>
      <w:pPr>
        <w:ind w:left="2520" w:hanging="360"/>
      </w:pPr>
    </w:lvl>
    <w:lvl w:ilvl="4" w:tplc="C22CA5E2" w:tentative="1">
      <w:start w:val="1"/>
      <w:numFmt w:val="lowerLetter"/>
      <w:lvlText w:val="%5."/>
      <w:lvlJc w:val="left"/>
      <w:pPr>
        <w:ind w:left="3240" w:hanging="360"/>
      </w:pPr>
    </w:lvl>
    <w:lvl w:ilvl="5" w:tplc="40CC360C" w:tentative="1">
      <w:start w:val="1"/>
      <w:numFmt w:val="lowerRoman"/>
      <w:lvlText w:val="%6."/>
      <w:lvlJc w:val="right"/>
      <w:pPr>
        <w:ind w:left="3960" w:hanging="180"/>
      </w:pPr>
    </w:lvl>
    <w:lvl w:ilvl="6" w:tplc="C22C869A" w:tentative="1">
      <w:start w:val="1"/>
      <w:numFmt w:val="decimal"/>
      <w:lvlText w:val="%7."/>
      <w:lvlJc w:val="left"/>
      <w:pPr>
        <w:ind w:left="4680" w:hanging="360"/>
      </w:pPr>
    </w:lvl>
    <w:lvl w:ilvl="7" w:tplc="479457D8" w:tentative="1">
      <w:start w:val="1"/>
      <w:numFmt w:val="lowerLetter"/>
      <w:lvlText w:val="%8."/>
      <w:lvlJc w:val="left"/>
      <w:pPr>
        <w:ind w:left="5400" w:hanging="360"/>
      </w:pPr>
    </w:lvl>
    <w:lvl w:ilvl="8" w:tplc="93F6E4A4"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3D0"/>
    <w:rsid w:val="000C4A71"/>
    <w:rsid w:val="003433D0"/>
    <w:rsid w:val="00464A12"/>
    <w:rsid w:val="004E3AF3"/>
    <w:rsid w:val="00734963"/>
    <w:rsid w:val="00B212B0"/>
    <w:rsid w:val="00C34116"/>
    <w:rsid w:val="00C73EE9"/>
    <w:rsid w:val="00D37486"/>
    <w:rsid w:val="00DD5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44851"/>
  <w15:chartTrackingRefBased/>
  <w15:docId w15:val="{30DD8918-B569-426E-BA42-4E9E8D835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3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3D0"/>
  </w:style>
  <w:style w:type="paragraph" w:styleId="Footer">
    <w:name w:val="footer"/>
    <w:basedOn w:val="Normal"/>
    <w:link w:val="FooterChar"/>
    <w:uiPriority w:val="99"/>
    <w:unhideWhenUsed/>
    <w:rsid w:val="003433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3D0"/>
  </w:style>
  <w:style w:type="paragraph" w:styleId="ListParagraph">
    <w:name w:val="List Paragraph"/>
    <w:basedOn w:val="Normal"/>
    <w:uiPriority w:val="34"/>
    <w:qFormat/>
    <w:rsid w:val="00464A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1027</Words>
  <Characters>5860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2020-09-20T19:56:00Z</dcterms:created>
  <dcterms:modified xsi:type="dcterms:W3CDTF">2020-09-20T19:56:00Z</dcterms:modified>
</cp:coreProperties>
</file>